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3.xml" ContentType="application/vnd.openxmlformats-officedocument.customXmlProperties+xml"/>
  <Override PartName="/customXml/itemProps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14654"/>
        <w:docPartObj>
          <w:docPartGallery w:val="Cover Pages"/>
          <w:docPartUnique/>
        </w:docPartObj>
      </w:sdtPr>
      <w:sdtEndPr>
        <w:rPr>
          <w:rFonts w:ascii="Batang" w:eastAsia="Batang" w:hAnsi="Batang"/>
          <w:sz w:val="24"/>
          <w:szCs w:val="24"/>
        </w:rPr>
      </w:sdtEndPr>
      <w:sdtContent>
        <w:p w:rsidR="008427B3" w:rsidRDefault="008427B3"/>
        <w:p w:rsidR="008427B3" w:rsidRDefault="00D91D10">
          <w:r>
            <w:rPr>
              <w:noProof/>
            </w:rPr>
            <mc:AlternateContent>
              <mc:Choice Requires="wps">
                <w:drawing>
                  <wp:anchor distT="0" distB="0" distL="114300" distR="114300" simplePos="0" relativeHeight="251657728" behindDoc="1" locked="0" layoutInCell="0" allowOverlap="1" wp14:anchorId="116EAC0A" wp14:editId="5DCAAB83">
                    <wp:simplePos x="0" y="0"/>
                    <wp:positionH relativeFrom="page">
                      <wp:align>center</wp:align>
                    </wp:positionH>
                    <wp:positionV relativeFrom="page">
                      <wp:align>center</wp:align>
                    </wp:positionV>
                    <wp:extent cx="7558405" cy="10688320"/>
                    <wp:effectExtent l="0" t="3175" r="444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68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7B3" w:rsidRDefault="008427B3">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595.15pt;height:841.6pt;z-index:-2516587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" o:allowincell="f" stroked="f">
                    <v:textbox>
                      <w:txbxContent>
                        <w:p w:rsidR="008427B3" w:rsidRDefault="008427B3">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mc:Fallback>
            </mc:AlternateContent>
          </w:r>
        </w:p>
        <w:p w:rsidR="008427B3" w:rsidRDefault="008427B3"/>
        <w:tbl>
          <w:tblPr>
            <w:tblW w:w="3506" w:type="pct"/>
            <w:jc w:val="center"/>
            <w:tblBorders>
              <w:top w:val="thinThickSmallGap" w:sz="36" w:space="0" w:color="76923C" w:themeColor="accent3" w:themeShade="BF"/>
              <w:left w:val="thinThickSmallGap" w:sz="36" w:space="0" w:color="76923C" w:themeColor="accent3" w:themeShade="BF"/>
              <w:bottom w:val="thickThinSmallGap" w:sz="36" w:space="0" w:color="76923C" w:themeColor="accent3" w:themeShade="BF"/>
              <w:right w:val="thickThinSmallGap" w:sz="36" w:space="0" w:color="76923C" w:themeColor="accent3" w:themeShade="BF"/>
              <w:insideH w:val="single" w:sz="6" w:space="0" w:color="76923C" w:themeColor="accent3" w:themeShade="BF"/>
              <w:insideV w:val="single" w:sz="6" w:space="0" w:color="76923C" w:themeColor="accent3" w:themeShade="BF"/>
            </w:tblBorders>
            <w:shd w:val="clear" w:color="auto" w:fill="FFFFFF" w:themeFill="background1"/>
            <w:tblLook w:val="04A0" w:firstRow="1" w:lastRow="0" w:firstColumn="1" w:lastColumn="0" w:noHBand="0" w:noVBand="1"/>
          </w:tblPr>
          <w:tblGrid>
            <w:gridCol w:w="6114"/>
          </w:tblGrid>
          <w:tr w:rsidR="008427B3" w:rsidTr="008427B3">
            <w:trPr>
              <w:trHeight w:val="3770"/>
              <w:jc w:val="center"/>
            </w:trPr>
            <w:tc>
              <w:tcPr>
                <w:tcW w:w="3000" w:type="pct"/>
                <w:shd w:val="clear" w:color="auto" w:fill="FFFFFF" w:themeFill="background1"/>
                <w:vAlign w:val="center"/>
              </w:tcPr>
              <w:sdt>
                <w:sdtPr>
                  <w:rPr>
                    <w:rFonts w:ascii="Tahoma" w:eastAsiaTheme="minorHAnsi" w:hAnsi="Tahoma" w:cs="Tahoma"/>
                    <w:b/>
                    <w:sz w:val="36"/>
                    <w:szCs w:val="36"/>
                    <w:lang w:eastAsia="en-US"/>
                  </w:rPr>
                  <w:alias w:val="Título"/>
                  <w:id w:val="13783212"/>
                  <w:placeholder>
                    <w:docPart w:val="FC84291BA7634E1D9ACD797A72C3F2B6"/>
                  </w:placeholder>
                  <w:dataBinding w:prefixMappings="xmlns:ns0='http://schemas.openxmlformats.org/package/2006/metadata/core-properties' xmlns:ns1='http://purl.org/dc/elements/1.1/'" w:xpath="/ns0:coreProperties[1]/ns1:title[1]" w:storeItemID="{6C3C8BC8-F283-45AE-878A-BAB7291924A1}"/>
                  <w:text/>
                </w:sdtPr>
                <w:sdtContent>
                  <w:p w:rsidR="008427B3" w:rsidRDefault="00E5700E">
                    <w:pPr>
                      <w:pStyle w:val="Sinespaciado"/>
                      <w:jc w:val="center"/>
                      <w:rPr>
                        <w:rFonts w:asciiTheme="majorHAnsi" w:eastAsiaTheme="majorEastAsia" w:hAnsiTheme="majorHAnsi" w:cstheme="majorBidi"/>
                        <w:sz w:val="40"/>
                        <w:szCs w:val="40"/>
                      </w:rPr>
                    </w:pPr>
                    <w:r>
                      <w:rPr>
                        <w:rFonts w:ascii="Tahoma" w:eastAsiaTheme="minorHAnsi" w:hAnsi="Tahoma" w:cs="Tahoma"/>
                        <w:b/>
                        <w:sz w:val="36"/>
                        <w:szCs w:val="36"/>
                        <w:lang w:eastAsia="en-US"/>
                      </w:rPr>
                      <w:t>PRÁCTICAS DE LABORATORIO</w:t>
                    </w:r>
                  </w:p>
                </w:sdtContent>
              </w:sdt>
              <w:p w:rsidR="008427B3" w:rsidRDefault="008427B3">
                <w:pPr>
                  <w:pStyle w:val="Sinespaciado"/>
                  <w:jc w:val="center"/>
                </w:pPr>
              </w:p>
              <w:sdt>
                <w:sdtPr>
                  <w:rPr>
                    <w:rFonts w:ascii="Tahoma" w:hAnsi="Tahoma" w:cs="Tahoma"/>
                  </w:rPr>
                  <w:alias w:val="Subtítulo"/>
                  <w:id w:val="13783219"/>
                  <w:placeholder>
                    <w:docPart w:val="3D53683990E44924AF20ED8E5388A5AE"/>
                  </w:placeholder>
                  <w:dataBinding w:prefixMappings="xmlns:ns0='http://schemas.openxmlformats.org/package/2006/metadata/core-properties' xmlns:ns1='http://purl.org/dc/elements/1.1/'" w:xpath="/ns0:coreProperties[1]/ns1:subject[1]" w:storeItemID="{6C3C8BC8-F283-45AE-878A-BAB7291924A1}"/>
                  <w:text/>
                </w:sdtPr>
                <w:sdtContent>
                  <w:p w:rsidR="008427B3" w:rsidRDefault="009364C7">
                    <w:pPr>
                      <w:pStyle w:val="Sinespaciado"/>
                      <w:jc w:val="center"/>
                      <w:rPr>
                        <w:rFonts w:asciiTheme="majorHAnsi" w:eastAsiaTheme="majorEastAsia" w:hAnsiTheme="majorHAnsi" w:cstheme="majorBidi"/>
                        <w:sz w:val="32"/>
                        <w:szCs w:val="32"/>
                      </w:rPr>
                    </w:pPr>
                    <w:r>
                      <w:rPr>
                        <w:rFonts w:ascii="Tahoma" w:hAnsi="Tahoma" w:cs="Tahoma"/>
                      </w:rPr>
                      <w:t>GEOLOGÍA</w:t>
                    </w:r>
                  </w:p>
                </w:sdtContent>
              </w:sdt>
              <w:p w:rsidR="008427B3" w:rsidRDefault="008427B3">
                <w:pPr>
                  <w:pStyle w:val="Sinespaciado"/>
                  <w:jc w:val="center"/>
                </w:pPr>
              </w:p>
              <w:p w:rsidR="008427B3" w:rsidRDefault="008427B3" w:rsidP="00E245B7">
                <w:pPr>
                  <w:pStyle w:val="Sinespaciado"/>
                </w:pPr>
              </w:p>
              <w:p w:rsidR="008427B3" w:rsidRDefault="008427B3">
                <w:pPr>
                  <w:pStyle w:val="Sinespaciado"/>
                  <w:jc w:val="center"/>
                </w:pPr>
              </w:p>
              <w:sdt>
                <w:sdtPr>
                  <w:alias w:val="Autor"/>
                  <w:id w:val="13783229"/>
                  <w:dataBinding w:prefixMappings="xmlns:ns0='http://schemas.openxmlformats.org/package/2006/metadata/core-properties' xmlns:ns1='http://purl.org/dc/elements/1.1/'" w:xpath="/ns0:coreProperties[1]/ns1:creator[1]" w:storeItemID="{6C3C8BC8-F283-45AE-878A-BAB7291924A1}"/>
                  <w:text/>
                </w:sdtPr>
                <w:sdtContent>
                  <w:p w:rsidR="008427B3" w:rsidRDefault="007B4E84">
                    <w:pPr>
                      <w:pStyle w:val="Sinespaciado"/>
                      <w:jc w:val="center"/>
                    </w:pPr>
                    <w:r>
                      <w:t>www.precege.com</w:t>
                    </w:r>
                  </w:p>
                </w:sdtContent>
              </w:sdt>
              <w:p w:rsidR="008427B3" w:rsidRDefault="008427B3">
                <w:pPr>
                  <w:pStyle w:val="Sinespaciado"/>
                  <w:jc w:val="center"/>
                </w:pPr>
                <w:r w:rsidRPr="008427B3">
                  <w:rPr>
                    <w:noProof/>
                  </w:rPr>
                  <w:drawing>
                    <wp:inline distT="0" distB="0" distL="0" distR="0" wp14:anchorId="43229D0D" wp14:editId="21EFDB1C">
                      <wp:extent cx="1362075" cy="960851"/>
                      <wp:effectExtent l="19050" t="0" r="0" b="0"/>
                      <wp:docPr id="7" name="6 Imagen" descr="002_Logotipo_Precege_Identific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Logotipo_Precege_Identificador.jpg"/>
                              <pic:cNvPicPr/>
                            </pic:nvPicPr>
                            <pic:blipFill>
                              <a:blip r:embed="rId10" cstate="print"/>
                              <a:stretch>
                                <a:fillRect/>
                              </a:stretch>
                            </pic:blipFill>
                            <pic:spPr>
                              <a:xfrm>
                                <a:off x="0" y="0"/>
                                <a:ext cx="1370924" cy="967094"/>
                              </a:xfrm>
                              <a:prstGeom prst="rect">
                                <a:avLst/>
                              </a:prstGeom>
                            </pic:spPr>
                          </pic:pic>
                        </a:graphicData>
                      </a:graphic>
                    </wp:inline>
                  </w:drawing>
                </w:r>
              </w:p>
            </w:tc>
            <w:bookmarkStart w:id="0" w:name="_GoBack"/>
            <w:bookmarkEnd w:id="0"/>
          </w:tr>
        </w:tbl>
        <w:p w:rsidR="008427B3" w:rsidRDefault="008427B3"/>
        <w:p w:rsidR="003E3E12" w:rsidRPr="00E245B7" w:rsidRDefault="008427B3" w:rsidP="00E245B7">
          <w:pPr>
            <w:rPr>
              <w:rFonts w:ascii="Batang" w:eastAsia="Batang" w:hAnsi="Batang"/>
              <w:sz w:val="24"/>
              <w:szCs w:val="24"/>
            </w:rPr>
          </w:pPr>
          <w:r>
            <w:rPr>
              <w:rFonts w:ascii="Batang" w:eastAsia="Batang" w:hAnsi="Batang"/>
              <w:sz w:val="24"/>
              <w:szCs w:val="24"/>
            </w:rPr>
            <w:br w:type="page"/>
          </w:r>
        </w:p>
      </w:sdtContent>
    </w:sdt>
    <w:p w:rsidR="00F4412F" w:rsidRPr="00F4412F" w:rsidRDefault="00F4412F" w:rsidP="00F4412F"/>
    <w:p w:rsidR="00CA6BD2" w:rsidRPr="00CA6BD2" w:rsidRDefault="00E5700E" w:rsidP="00CA6BD2">
      <w:pPr>
        <w:pStyle w:val="Ttulo"/>
        <w:rPr>
          <w:b/>
          <w:color w:val="92D050"/>
        </w:rPr>
      </w:pPr>
      <w:r w:rsidRPr="00E5700E">
        <w:rPr>
          <w:b/>
          <w:color w:val="92D050"/>
        </w:rPr>
        <w:t xml:space="preserve">PRACTICAS DE LABORATORIO DE </w:t>
      </w:r>
      <w:r w:rsidR="009364C7">
        <w:rPr>
          <w:b/>
          <w:color w:val="92D050"/>
        </w:rPr>
        <w:t>GEOLOGÍA</w:t>
      </w:r>
    </w:p>
    <w:p w:rsidR="00B50178" w:rsidRDefault="00B50178" w:rsidP="00E245B7">
      <w:pPr>
        <w:pStyle w:val="Ttulo"/>
        <w:rPr>
          <w:color w:val="92D050"/>
        </w:rPr>
      </w:pPr>
    </w:p>
    <w:p w:rsidR="009364C7" w:rsidRPr="009364C7" w:rsidRDefault="009364C7" w:rsidP="009364C7">
      <w:pPr>
        <w:spacing w:before="100" w:beforeAutospacing="1" w:after="100" w:afterAutospacing="1" w:line="240" w:lineRule="auto"/>
        <w:jc w:val="both"/>
        <w:rPr>
          <w:rFonts w:ascii="Tahoma" w:eastAsia="Times New Roman" w:hAnsi="Tahoma" w:cs="Tahoma"/>
          <w:b/>
          <w:bCs/>
          <w:sz w:val="24"/>
          <w:szCs w:val="24"/>
          <w:u w:val="double"/>
        </w:rPr>
      </w:pPr>
    </w:p>
    <w:p w:rsidR="009364C7" w:rsidRPr="009364C7" w:rsidRDefault="009364C7" w:rsidP="009364C7">
      <w:pPr>
        <w:spacing w:after="0" w:line="240" w:lineRule="auto"/>
        <w:jc w:val="center"/>
        <w:rPr>
          <w:rFonts w:ascii="Tahoma" w:eastAsia="Times New Roman" w:hAnsi="Tahoma" w:cs="Tahoma"/>
          <w:b/>
          <w:bCs/>
          <w:sz w:val="40"/>
          <w:szCs w:val="40"/>
        </w:rPr>
      </w:pPr>
      <w:r w:rsidRPr="009364C7">
        <w:rPr>
          <w:rFonts w:ascii="Tahoma" w:eastAsia="Times New Roman" w:hAnsi="Tahoma" w:cs="Tahoma"/>
          <w:b/>
          <w:bCs/>
          <w:sz w:val="40"/>
          <w:szCs w:val="40"/>
        </w:rPr>
        <w:t>CRISTALIZACIÓN DEL AZUFRE</w:t>
      </w:r>
    </w:p>
    <w:p w:rsidR="009364C7" w:rsidRPr="009364C7" w:rsidRDefault="009364C7" w:rsidP="009364C7">
      <w:pPr>
        <w:spacing w:after="0" w:line="240" w:lineRule="auto"/>
        <w:jc w:val="center"/>
        <w:rPr>
          <w:rFonts w:ascii="Tahoma" w:eastAsia="Times New Roman" w:hAnsi="Tahoma" w:cs="Tahoma"/>
          <w:sz w:val="24"/>
          <w:szCs w:val="24"/>
        </w:rPr>
      </w:pPr>
      <w:r w:rsidRPr="009364C7">
        <w:rPr>
          <w:rFonts w:ascii="Tahoma" w:eastAsia="Times New Roman" w:hAnsi="Tahoma" w:cs="Tahoma"/>
          <w:sz w:val="24"/>
          <w:szCs w:val="24"/>
        </w:rPr>
        <w:pict>
          <v:rect id="_x0000_i1028" style="width:382.7pt;height:1.5pt" o:hrpct="900" o:hralign="center" o:hrstd="t" o:hrnoshade="t" o:hr="t" fillcolor="#006" stroked="f"/>
        </w:pict>
      </w:r>
    </w:p>
    <w:p w:rsidR="009364C7" w:rsidRPr="009364C7" w:rsidRDefault="009364C7" w:rsidP="009364C7">
      <w:pPr>
        <w:keepNext/>
        <w:spacing w:after="0" w:line="240" w:lineRule="auto"/>
        <w:outlineLvl w:val="1"/>
        <w:rPr>
          <w:rFonts w:ascii="Tahoma" w:eastAsia="Times New Roman" w:hAnsi="Tahoma" w:cs="Tahoma"/>
          <w:b/>
          <w:bCs/>
          <w:sz w:val="24"/>
          <w:szCs w:val="24"/>
        </w:rPr>
      </w:pPr>
    </w:p>
    <w:p w:rsidR="009364C7" w:rsidRPr="009364C7" w:rsidRDefault="009364C7" w:rsidP="009364C7">
      <w:pPr>
        <w:keepNext/>
        <w:spacing w:after="0" w:line="240" w:lineRule="auto"/>
        <w:outlineLvl w:val="1"/>
        <w:rPr>
          <w:rFonts w:ascii="Tahoma" w:eastAsia="Times New Roman" w:hAnsi="Tahoma" w:cs="Tahoma"/>
          <w:b/>
          <w:bCs/>
          <w:sz w:val="24"/>
          <w:szCs w:val="24"/>
        </w:rPr>
      </w:pPr>
      <w:r w:rsidRPr="009364C7">
        <w:rPr>
          <w:rFonts w:ascii="Tahoma" w:eastAsia="Times New Roman" w:hAnsi="Tahoma" w:cs="Tahoma"/>
          <w:b/>
          <w:bCs/>
          <w:sz w:val="24"/>
          <w:szCs w:val="24"/>
        </w:rPr>
        <w:t xml:space="preserve">OBJETIVO </w:t>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sz w:val="24"/>
          <w:szCs w:val="24"/>
          <w:lang w:eastAsia="en-US"/>
        </w:rPr>
        <w:t xml:space="preserve">Establecer un modelo de cómo se pueden formar cristales de minerales por enfriamiento de un sólido que estaba fundido. </w:t>
      </w:r>
    </w:p>
    <w:p w:rsidR="009364C7" w:rsidRPr="009364C7" w:rsidRDefault="009364C7" w:rsidP="009364C7">
      <w:pPr>
        <w:rPr>
          <w:rFonts w:ascii="Tahoma" w:eastAsia="Calibri" w:hAnsi="Tahoma" w:cs="Tahoma"/>
          <w:sz w:val="24"/>
          <w:szCs w:val="24"/>
          <w:lang w:eastAsia="en-US"/>
        </w:rPr>
      </w:pPr>
    </w:p>
    <w:p w:rsidR="009364C7" w:rsidRPr="009364C7" w:rsidRDefault="009364C7" w:rsidP="009364C7">
      <w:pPr>
        <w:jc w:val="center"/>
        <w:rPr>
          <w:rFonts w:ascii="Tahoma" w:eastAsia="Calibri" w:hAnsi="Tahoma" w:cs="Tahoma"/>
          <w:sz w:val="24"/>
          <w:szCs w:val="24"/>
          <w:lang w:eastAsia="en-US"/>
        </w:rPr>
      </w:pPr>
      <w:r w:rsidRPr="009364C7">
        <w:rPr>
          <w:rFonts w:ascii="Tahoma" w:eastAsia="Calibri" w:hAnsi="Tahoma" w:cs="Tahoma"/>
          <w:noProof/>
          <w:sz w:val="24"/>
          <w:szCs w:val="24"/>
        </w:rPr>
        <w:drawing>
          <wp:inline distT="0" distB="0" distL="0" distR="0" wp14:anchorId="6C7C879F" wp14:editId="006BC831">
            <wp:extent cx="6182360" cy="1562735"/>
            <wp:effectExtent l="1905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6182360" cy="1562735"/>
                    </a:xfrm>
                    <a:prstGeom prst="rect">
                      <a:avLst/>
                    </a:prstGeom>
                    <a:noFill/>
                    <a:ln w="9525">
                      <a:noFill/>
                      <a:miter lim="800000"/>
                      <a:headEnd/>
                      <a:tailEnd/>
                    </a:ln>
                  </pic:spPr>
                </pic:pic>
              </a:graphicData>
            </a:graphic>
          </wp:inline>
        </w:drawing>
      </w:r>
    </w:p>
    <w:p w:rsidR="009364C7" w:rsidRPr="009364C7" w:rsidRDefault="009364C7" w:rsidP="009364C7">
      <w:pPr>
        <w:rPr>
          <w:rFonts w:ascii="Tahoma" w:eastAsia="Calibri" w:hAnsi="Tahoma" w:cs="Tahoma"/>
          <w:sz w:val="24"/>
          <w:szCs w:val="24"/>
          <w:lang w:eastAsia="en-US"/>
        </w:rPr>
      </w:pPr>
      <w:r w:rsidRPr="009364C7">
        <w:rPr>
          <w:rFonts w:ascii="Times New Roman" w:eastAsia="Calibri" w:hAnsi="Times New Roman" w:cs="Times New Roman"/>
          <w:sz w:val="24"/>
          <w:szCs w:val="24"/>
          <w:lang w:eastAsia="en-US"/>
        </w:rPr>
        <w:t>﻿</w:t>
      </w:r>
    </w:p>
    <w:p w:rsidR="009364C7" w:rsidRPr="009364C7" w:rsidRDefault="009364C7" w:rsidP="009364C7">
      <w:pPr>
        <w:rPr>
          <w:rFonts w:ascii="Tahoma" w:eastAsia="Calibri" w:hAnsi="Tahoma" w:cs="Tahoma"/>
          <w:b/>
          <w:bCs/>
          <w:sz w:val="24"/>
          <w:szCs w:val="24"/>
          <w:lang w:eastAsia="en-US"/>
        </w:rPr>
      </w:pPr>
      <w:r w:rsidRPr="009364C7">
        <w:rPr>
          <w:rFonts w:ascii="Tahoma" w:eastAsia="Calibri" w:hAnsi="Tahoma" w:cs="Tahoma"/>
          <w:b/>
          <w:bCs/>
          <w:sz w:val="24"/>
          <w:szCs w:val="24"/>
          <w:lang w:eastAsia="en-US"/>
        </w:rPr>
        <w:t xml:space="preserve">OBSERVACIONES </w:t>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sz w:val="24"/>
          <w:szCs w:val="24"/>
          <w:lang w:eastAsia="en-US"/>
        </w:rPr>
        <w:t xml:space="preserve"> 1. Los gases del azufre que se desprenden en la experiencia son tóxicos e inflamables. Por ello es conveniente fundir el polvo de azufre dentro de una campana extractora de gases y calentar con llama aplicada en la base de la rejilla. </w:t>
      </w:r>
    </w:p>
    <w:p w:rsidR="009364C7" w:rsidRPr="009364C7" w:rsidRDefault="009364C7" w:rsidP="009364C7">
      <w:pPr>
        <w:spacing w:after="0" w:line="240" w:lineRule="auto"/>
        <w:ind w:firstLine="708"/>
        <w:rPr>
          <w:rFonts w:ascii="Tahoma" w:eastAsia="Times New Roman" w:hAnsi="Tahoma" w:cs="Tahoma"/>
          <w:sz w:val="24"/>
          <w:szCs w:val="24"/>
        </w:rPr>
      </w:pPr>
      <w:r w:rsidRPr="009364C7">
        <w:rPr>
          <w:rFonts w:ascii="Tahoma" w:eastAsia="Times New Roman" w:hAnsi="Tahoma" w:cs="Tahoma"/>
          <w:sz w:val="24"/>
          <w:szCs w:val="24"/>
        </w:rPr>
        <w:t xml:space="preserve">Si no se dispone de campana de gases en el laboratorio, puede hacerse la fusión del azufre en un lugar ventilado, donde solamente una persona vigile la marcha de la fusión, procurando no aspirar los gases y que la llama sea, la correcta para calentar el azufre. </w:t>
      </w:r>
    </w:p>
    <w:p w:rsidR="009364C7" w:rsidRPr="009364C7" w:rsidRDefault="009364C7" w:rsidP="009364C7">
      <w:pPr>
        <w:rPr>
          <w:rFonts w:ascii="Tahoma" w:eastAsia="Calibri" w:hAnsi="Tahoma" w:cs="Tahoma"/>
          <w:sz w:val="24"/>
          <w:szCs w:val="24"/>
          <w:lang w:eastAsia="en-US"/>
        </w:rPr>
      </w:pP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bCs/>
          <w:sz w:val="24"/>
          <w:szCs w:val="24"/>
          <w:lang w:eastAsia="en-US"/>
        </w:rPr>
        <w:t>IMPORTANTE</w:t>
      </w:r>
      <w:r w:rsidRPr="009364C7">
        <w:rPr>
          <w:rFonts w:ascii="Tahoma" w:eastAsia="Calibri" w:hAnsi="Tahoma" w:cs="Tahoma"/>
          <w:sz w:val="24"/>
          <w:szCs w:val="24"/>
          <w:lang w:eastAsia="en-US"/>
        </w:rPr>
        <w:t xml:space="preserve">.-Una forma: producir pocos gases es utilizando poco azufre dentro de un tubo de ensayo, en el que se verterá polvo hasta la mitad del </w:t>
      </w:r>
      <w:r w:rsidRPr="009364C7">
        <w:rPr>
          <w:rFonts w:ascii="Tahoma" w:eastAsia="Calibri" w:hAnsi="Tahoma" w:cs="Tahoma"/>
          <w:sz w:val="24"/>
          <w:szCs w:val="24"/>
          <w:lang w:eastAsia="en-US"/>
        </w:rPr>
        <w:lastRenderedPageBreak/>
        <w:t xml:space="preserve">tubo. Una vez fundido. </w:t>
      </w:r>
      <w:proofErr w:type="gramStart"/>
      <w:r w:rsidRPr="009364C7">
        <w:rPr>
          <w:rFonts w:ascii="Tahoma" w:eastAsia="Calibri" w:hAnsi="Tahoma" w:cs="Tahoma"/>
          <w:sz w:val="24"/>
          <w:szCs w:val="24"/>
          <w:lang w:eastAsia="en-US"/>
        </w:rPr>
        <w:t>toma</w:t>
      </w:r>
      <w:proofErr w:type="gramEnd"/>
      <w:r w:rsidRPr="009364C7">
        <w:rPr>
          <w:rFonts w:ascii="Tahoma" w:eastAsia="Calibri" w:hAnsi="Tahoma" w:cs="Tahoma"/>
          <w:sz w:val="24"/>
          <w:szCs w:val="24"/>
          <w:lang w:eastAsia="en-US"/>
        </w:rPr>
        <w:t xml:space="preserve"> un color parecido al ámbar, y entonces se debe verter el fundido sobre una tablilla de madera. A los pocos minutos se forman cristales sobre la tablilla que  NO DEBE moverse. Observarlos con la lupa binocular, iluminando con un flexo, y dibujarlos. </w:t>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sz w:val="24"/>
          <w:szCs w:val="24"/>
          <w:lang w:eastAsia="en-US"/>
        </w:rPr>
        <w:t xml:space="preserve">2. Si se da mucha llama en la fusión del azufre, se obtiene un líquido pastoso, que no sirve para la experiencia. </w:t>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sz w:val="24"/>
          <w:szCs w:val="24"/>
          <w:lang w:eastAsia="en-US"/>
        </w:rPr>
        <w:t xml:space="preserve">3. El crisol de arcilla puede sustituirse por una latita de conservas desechable, del tamaño de las de foie-gras o de 1/8 de capacidad, usadas para salsas. </w:t>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sz w:val="24"/>
          <w:szCs w:val="24"/>
          <w:lang w:eastAsia="en-US"/>
        </w:rPr>
        <w:t xml:space="preserve">4. Antes de hacer agujeros, como se explica en el desarrollo, conviene apagar el mechero, retirar el crisol (o el botecito de conservas) con el fundido y apoyarlo sobre una tablilla de madera o sobre la base metálica, para hacer presión con la lima. Para retirarlo en caliente. </w:t>
      </w:r>
      <w:proofErr w:type="gramStart"/>
      <w:r w:rsidRPr="009364C7">
        <w:rPr>
          <w:rFonts w:ascii="Tahoma" w:eastAsia="Calibri" w:hAnsi="Tahoma" w:cs="Tahoma"/>
          <w:sz w:val="24"/>
          <w:szCs w:val="24"/>
          <w:lang w:eastAsia="en-US"/>
        </w:rPr>
        <w:t>usar</w:t>
      </w:r>
      <w:proofErr w:type="gramEnd"/>
      <w:r w:rsidRPr="009364C7">
        <w:rPr>
          <w:rFonts w:ascii="Tahoma" w:eastAsia="Calibri" w:hAnsi="Tahoma" w:cs="Tahoma"/>
          <w:sz w:val="24"/>
          <w:szCs w:val="24"/>
          <w:lang w:eastAsia="en-US"/>
        </w:rPr>
        <w:t xml:space="preserve"> las pinzas de madera. </w:t>
      </w:r>
    </w:p>
    <w:p w:rsidR="009364C7" w:rsidRPr="009364C7" w:rsidRDefault="009364C7" w:rsidP="009364C7">
      <w:pPr>
        <w:rPr>
          <w:rFonts w:ascii="Tahoma" w:eastAsia="Calibri" w:hAnsi="Tahoma" w:cs="Tahoma"/>
          <w:sz w:val="24"/>
          <w:szCs w:val="24"/>
          <w:lang w:eastAsia="en-US"/>
        </w:rPr>
      </w:pPr>
    </w:p>
    <w:p w:rsidR="009364C7" w:rsidRPr="009364C7" w:rsidRDefault="009364C7" w:rsidP="009364C7">
      <w:pPr>
        <w:keepNext/>
        <w:spacing w:after="0" w:line="240" w:lineRule="auto"/>
        <w:outlineLvl w:val="1"/>
        <w:rPr>
          <w:rFonts w:ascii="Tahoma" w:eastAsia="Times New Roman" w:hAnsi="Tahoma" w:cs="Tahoma"/>
          <w:b/>
          <w:bCs/>
          <w:sz w:val="24"/>
          <w:szCs w:val="24"/>
        </w:rPr>
      </w:pPr>
      <w:r w:rsidRPr="009364C7">
        <w:rPr>
          <w:rFonts w:ascii="Tahoma" w:eastAsia="Times New Roman" w:hAnsi="Tahoma" w:cs="Tahoma"/>
          <w:b/>
          <w:bCs/>
          <w:sz w:val="24"/>
          <w:szCs w:val="24"/>
        </w:rPr>
        <w:t xml:space="preserve">DESARROLLO </w:t>
      </w:r>
    </w:p>
    <w:p w:rsidR="009364C7" w:rsidRPr="009364C7" w:rsidRDefault="009364C7" w:rsidP="009364C7">
      <w:pPr>
        <w:keepNext/>
        <w:spacing w:after="0" w:line="240" w:lineRule="auto"/>
        <w:outlineLvl w:val="1"/>
        <w:rPr>
          <w:rFonts w:ascii="Tahoma" w:eastAsia="Times New Roman" w:hAnsi="Tahoma" w:cs="Tahoma"/>
          <w:b/>
          <w:bCs/>
          <w:sz w:val="24"/>
          <w:szCs w:val="24"/>
        </w:rPr>
      </w:pPr>
    </w:p>
    <w:p w:rsidR="009364C7" w:rsidRPr="009364C7" w:rsidRDefault="009364C7" w:rsidP="009364C7">
      <w:pPr>
        <w:keepNext/>
        <w:spacing w:after="0" w:line="240" w:lineRule="auto"/>
        <w:outlineLvl w:val="1"/>
        <w:rPr>
          <w:rFonts w:ascii="Tahoma" w:eastAsia="Times New Roman" w:hAnsi="Tahoma" w:cs="Tahoma"/>
          <w:bCs/>
          <w:sz w:val="24"/>
          <w:szCs w:val="24"/>
        </w:rPr>
      </w:pPr>
      <w:r w:rsidRPr="009364C7">
        <w:rPr>
          <w:rFonts w:ascii="Tahoma" w:eastAsia="Times New Roman" w:hAnsi="Tahoma" w:cs="Tahoma"/>
          <w:bCs/>
          <w:sz w:val="24"/>
          <w:szCs w:val="24"/>
        </w:rPr>
        <w:t xml:space="preserve">Llena un crisol de arcilla (o una latita de conservas) con azufre en polvo. Fúndelo aplicando la llama de un mechero Bunsen en la base de la rejilla, situando el montaje (fig. 1.2. A) dentro de una campana extractora de gases. Cuando el azufre esté fundido, retira el crisol y apóyalo sobre la base metálica, o sobre una tablilla de madera, y déjalo enfriar. Antes de que se enfríe del todo comenzará a aparecer una fina película con cristalillos en forma acicular. En este momento haz un agujero en el centro de la masa que se está enfriando con ayuda de la lima triangular. Retira la lima. </w:t>
      </w:r>
      <w:proofErr w:type="gramStart"/>
      <w:r w:rsidRPr="009364C7">
        <w:rPr>
          <w:rFonts w:ascii="Tahoma" w:eastAsia="Times New Roman" w:hAnsi="Tahoma" w:cs="Tahoma"/>
          <w:bCs/>
          <w:sz w:val="24"/>
          <w:szCs w:val="24"/>
        </w:rPr>
        <w:t>y</w:t>
      </w:r>
      <w:proofErr w:type="gramEnd"/>
      <w:r w:rsidRPr="009364C7">
        <w:rPr>
          <w:rFonts w:ascii="Tahoma" w:eastAsia="Times New Roman" w:hAnsi="Tahoma" w:cs="Tahoma"/>
          <w:bCs/>
          <w:sz w:val="24"/>
          <w:szCs w:val="24"/>
        </w:rPr>
        <w:t xml:space="preserve"> en el hueco se formarán cristales de azufre en forma de finas agujas, que darán lugar a una geoda de cristales monoclínicos (fig. 1.2, B). </w:t>
      </w:r>
    </w:p>
    <w:p w:rsidR="009364C7" w:rsidRPr="009364C7" w:rsidRDefault="009364C7" w:rsidP="009364C7">
      <w:pPr>
        <w:rPr>
          <w:rFonts w:ascii="Tahoma" w:eastAsia="Calibri" w:hAnsi="Tahoma" w:cs="Tahoma"/>
          <w:sz w:val="24"/>
          <w:szCs w:val="24"/>
          <w:lang w:eastAsia="en-US"/>
        </w:rPr>
      </w:pP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sz w:val="24"/>
          <w:szCs w:val="24"/>
          <w:lang w:eastAsia="en-US"/>
        </w:rPr>
        <w:t xml:space="preserve">Si además introduces un clavo de cabeza gruesa y lo sacas lentamente, sobre él se formará una drusa de cristales monoclínicos de azufre (fig. 1.2. C). </w:t>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noProof/>
          <w:sz w:val="24"/>
          <w:szCs w:val="24"/>
        </w:rPr>
        <w:lastRenderedPageBreak/>
        <w:drawing>
          <wp:inline distT="0" distB="0" distL="0" distR="0" wp14:anchorId="41EBA2CB" wp14:editId="07D118EC">
            <wp:extent cx="5391150" cy="23749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srcRect/>
                    <a:stretch>
                      <a:fillRect/>
                    </a:stretch>
                  </pic:blipFill>
                  <pic:spPr bwMode="auto">
                    <a:xfrm>
                      <a:off x="0" y="0"/>
                      <a:ext cx="5391150" cy="2374900"/>
                    </a:xfrm>
                    <a:prstGeom prst="rect">
                      <a:avLst/>
                    </a:prstGeom>
                    <a:noFill/>
                    <a:ln w="9525">
                      <a:noFill/>
                      <a:miter lim="800000"/>
                      <a:headEnd/>
                      <a:tailEnd/>
                    </a:ln>
                  </pic:spPr>
                </pic:pic>
              </a:graphicData>
            </a:graphic>
          </wp:inline>
        </w:drawing>
      </w:r>
    </w:p>
    <w:p w:rsidR="009364C7" w:rsidRPr="009364C7" w:rsidRDefault="009364C7" w:rsidP="009364C7">
      <w:pPr>
        <w:rPr>
          <w:rFonts w:ascii="Tahoma" w:eastAsia="Calibri" w:hAnsi="Tahoma" w:cs="Tahoma"/>
          <w:sz w:val="24"/>
          <w:szCs w:val="24"/>
          <w:lang w:eastAsia="en-US"/>
        </w:rPr>
      </w:pPr>
      <w:r w:rsidRPr="009364C7">
        <w:rPr>
          <w:rFonts w:ascii="Tahoma" w:eastAsia="Calibri" w:hAnsi="Tahoma" w:cs="Tahoma"/>
          <w:b/>
          <w:bCs/>
          <w:sz w:val="24"/>
          <w:szCs w:val="24"/>
          <w:lang w:eastAsia="en-US"/>
        </w:rPr>
        <w:t>OBSERVA</w:t>
      </w:r>
      <w:r w:rsidRPr="009364C7">
        <w:rPr>
          <w:rFonts w:ascii="Tahoma" w:eastAsia="Calibri" w:hAnsi="Tahoma" w:cs="Tahoma"/>
          <w:sz w:val="24"/>
          <w:szCs w:val="24"/>
          <w:lang w:eastAsia="en-US"/>
        </w:rPr>
        <w:t xml:space="preserve">, con ayuda de la lupa binocular y con un flexo, los cristales obtenidos sobre la cabeza del clavo y dibújalos. Una vez que se haya enfriado el crisol. </w:t>
      </w:r>
      <w:proofErr w:type="gramStart"/>
      <w:r w:rsidRPr="009364C7">
        <w:rPr>
          <w:rFonts w:ascii="Tahoma" w:eastAsia="Calibri" w:hAnsi="Tahoma" w:cs="Tahoma"/>
          <w:sz w:val="24"/>
          <w:szCs w:val="24"/>
          <w:lang w:eastAsia="en-US"/>
        </w:rPr>
        <w:t>o</w:t>
      </w:r>
      <w:proofErr w:type="gramEnd"/>
      <w:r w:rsidRPr="009364C7">
        <w:rPr>
          <w:rFonts w:ascii="Tahoma" w:eastAsia="Calibri" w:hAnsi="Tahoma" w:cs="Tahoma"/>
          <w:sz w:val="24"/>
          <w:szCs w:val="24"/>
          <w:lang w:eastAsia="en-US"/>
        </w:rPr>
        <w:t xml:space="preserve"> la latita de conservas, parte la masa de azufre solidificada y observa las agujas fibrosas formadas en la masa y las geodas formadas en los huecos provocados con la lima. </w:t>
      </w:r>
    </w:p>
    <w:p w:rsidR="009364C7" w:rsidRPr="009364C7" w:rsidRDefault="009364C7" w:rsidP="009364C7">
      <w:pPr>
        <w:rPr>
          <w:rFonts w:ascii="Calibri" w:eastAsia="Calibri" w:hAnsi="Calibri" w:cs="Times New Roman"/>
          <w:lang w:eastAsia="en-US"/>
        </w:rPr>
      </w:pPr>
    </w:p>
    <w:p w:rsidR="000D4C89" w:rsidRPr="000D4C89" w:rsidRDefault="000D4C89" w:rsidP="009364C7">
      <w:pPr>
        <w:spacing w:before="100" w:beforeAutospacing="1" w:after="100" w:afterAutospacing="1" w:line="240" w:lineRule="auto"/>
        <w:jc w:val="center"/>
        <w:rPr>
          <w:sz w:val="24"/>
          <w:szCs w:val="24"/>
        </w:rPr>
      </w:pPr>
    </w:p>
    <w:sectPr w:rsidR="000D4C89" w:rsidRPr="000D4C89" w:rsidSect="008427B3">
      <w:headerReference w:type="even" r:id="rId13"/>
      <w:headerReference w:type="default" r:id="rId14"/>
      <w:footerReference w:type="default" r:id="rId15"/>
      <w:headerReference w:type="first" r:id="rId16"/>
      <w:pgSz w:w="11906" w:h="16838"/>
      <w:pgMar w:top="1417" w:right="1701" w:bottom="1417" w:left="1701" w:header="708" w:footer="708" w:gutter="0"/>
      <w:pgBorders w:offsetFrom="page">
        <w:top w:val="single" w:sz="24" w:space="24" w:color="76923C" w:themeColor="accent3" w:themeShade="BF"/>
        <w:bottom w:val="single" w:sz="24" w:space="24" w:color="76923C" w:themeColor="accent3"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EE9" w:rsidRDefault="00CB0EE9" w:rsidP="004E460B">
      <w:pPr>
        <w:spacing w:after="0" w:line="240" w:lineRule="auto"/>
      </w:pPr>
      <w:r>
        <w:separator/>
      </w:r>
    </w:p>
  </w:endnote>
  <w:endnote w:type="continuationSeparator" w:id="0">
    <w:p w:rsidR="00CB0EE9" w:rsidRDefault="00CB0EE9" w:rsidP="004E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653"/>
      <w:docPartObj>
        <w:docPartGallery w:val="Page Numbers (Bottom of Page)"/>
        <w:docPartUnique/>
      </w:docPartObj>
    </w:sdtPr>
    <w:sdtContent>
      <w:p w:rsidR="006A5AAA" w:rsidRDefault="00C059D7">
        <w:pPr>
          <w:pStyle w:val="Piedepgina"/>
          <w:jc w:val="center"/>
        </w:pPr>
        <w:r>
          <w:fldChar w:fldCharType="begin"/>
        </w:r>
        <w:r>
          <w:instrText xml:space="preserve"> PAGE   \* MERGEFORMAT </w:instrText>
        </w:r>
        <w:r>
          <w:fldChar w:fldCharType="separate"/>
        </w:r>
        <w:r w:rsidR="009364C7">
          <w:rPr>
            <w:noProof/>
          </w:rPr>
          <w:t>2</w:t>
        </w:r>
        <w:r>
          <w:rPr>
            <w:noProof/>
          </w:rPr>
          <w:fldChar w:fldCharType="end"/>
        </w:r>
      </w:p>
    </w:sdtContent>
  </w:sdt>
  <w:p w:rsidR="004E460B" w:rsidRDefault="004E46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EE9" w:rsidRDefault="00CB0EE9" w:rsidP="004E460B">
      <w:pPr>
        <w:spacing w:after="0" w:line="240" w:lineRule="auto"/>
      </w:pPr>
      <w:r>
        <w:separator/>
      </w:r>
    </w:p>
  </w:footnote>
  <w:footnote w:type="continuationSeparator" w:id="0">
    <w:p w:rsidR="00CB0EE9" w:rsidRDefault="00CB0EE9" w:rsidP="004E4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0B" w:rsidRDefault="000D4C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4725" o:spid="_x0000_s2053" type="#_x0000_t75" style="position:absolute;margin-left:0;margin-top:0;width:424.8pt;height:603.55pt;z-index:-251657216;mso-position-horizontal:center;mso-position-horizontal-relative:margin;mso-position-vertical:center;mso-position-vertical-relative:margin" o:allowincell="f">
          <v:imagedata r:id="rId1" o:title="002_Marca de Agua_Prece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B7" w:rsidRDefault="00E245B7">
    <w:pPr>
      <w:pStyle w:val="Encabezado"/>
    </w:pPr>
  </w:p>
  <w:p w:rsidR="00E245B7" w:rsidRPr="00E245B7" w:rsidRDefault="000D4C89" w:rsidP="00E245B7">
    <w:pPr>
      <w:tabs>
        <w:tab w:val="center" w:pos="4252"/>
        <w:tab w:val="right" w:pos="8504"/>
      </w:tabs>
      <w:spacing w:after="0" w:line="240" w:lineRule="auto"/>
      <w:rPr>
        <w:rFonts w:ascii="Times New Roman" w:eastAsia="Times New Roman" w:hAnsi="Times New Roman" w:cs="Times New Roman"/>
        <w:b/>
      </w:rPr>
    </w:pPr>
    <w:r>
      <w:rPr>
        <w:rFonts w:ascii="Times New Roman" w:eastAsia="Times New Roman" w:hAnsi="Times New Roman" w:cs="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2455" o:spid="_x0000_s2055" type="#_x0000_t75" style="position:absolute;margin-left:0;margin-top:0;width:424.8pt;height:603.55pt;z-index:-251654144;mso-position-horizontal:center;mso-position-horizontal-relative:margin;mso-position-vertical:center;mso-position-vertical-relative:margin" o:allowincell="f">
          <v:imagedata r:id="rId1" o:title="002_Marca de Agua_Precege" gain="19661f" blacklevel="22938f"/>
          <w10:wrap anchorx="margin" anchory="margin"/>
        </v:shape>
      </w:pict>
    </w:r>
    <w:r w:rsidR="00E245B7" w:rsidRPr="00E245B7">
      <w:rPr>
        <w:rFonts w:ascii="Times New Roman" w:eastAsia="Times New Roman" w:hAnsi="Times New Roman" w:cs="Times New Roman"/>
        <w:b/>
      </w:rPr>
      <w:t xml:space="preserve">OPOSICIONES  SECUNDARIA BIOLOGÍA Y GEOLOGÍA.     </w:t>
    </w:r>
    <w:hyperlink r:id="rId2" w:history="1">
      <w:r w:rsidR="00E245B7" w:rsidRPr="00E245B7">
        <w:rPr>
          <w:rFonts w:ascii="Times New Roman" w:eastAsia="Times New Roman" w:hAnsi="Times New Roman" w:cs="Times New Roman"/>
          <w:b/>
          <w:color w:val="0000FF"/>
          <w:u w:val="single"/>
        </w:rPr>
        <w:t>www.precege.com</w:t>
      </w:r>
    </w:hyperlink>
  </w:p>
  <w:p w:rsidR="004E460B" w:rsidRDefault="000D4C89">
    <w:pPr>
      <w:pStyle w:val="Encabezado"/>
    </w:pPr>
    <w:r>
      <w:rPr>
        <w:noProof/>
      </w:rPr>
      <w:pict>
        <v:shape id="WordPictureWatermark7974726" o:spid="_x0000_s2054" type="#_x0000_t75" style="position:absolute;margin-left:0;margin-top:0;width:424.8pt;height:603.55pt;z-index:-251656192;mso-position-horizontal:center;mso-position-horizontal-relative:margin;mso-position-vertical:center;mso-position-vertical-relative:margin" o:allowincell="f">
          <v:imagedata r:id="rId1" o:title="002_Marca de Agua_Prece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0B" w:rsidRDefault="000D4C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4724" o:spid="_x0000_s2052" type="#_x0000_t75" style="position:absolute;margin-left:0;margin-top:0;width:424.8pt;height:603.55pt;z-index:-251658240;mso-position-horizontal:center;mso-position-horizontal-relative:margin;mso-position-vertical:center;mso-position-vertical-relative:margin" o:allowincell="f">
          <v:imagedata r:id="rId1" o:title="002_Marca de Agua_Prece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7A26"/>
    <w:multiLevelType w:val="multilevel"/>
    <w:tmpl w:val="C96602C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ABB7276"/>
    <w:multiLevelType w:val="multilevel"/>
    <w:tmpl w:val="BF5EF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2BD1986"/>
    <w:multiLevelType w:val="multilevel"/>
    <w:tmpl w:val="9A6824A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CE418A6"/>
    <w:multiLevelType w:val="hybridMultilevel"/>
    <w:tmpl w:val="AA96A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1C819C9"/>
    <w:multiLevelType w:val="multilevel"/>
    <w:tmpl w:val="C776933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B5D2087"/>
    <w:multiLevelType w:val="hybridMultilevel"/>
    <w:tmpl w:val="BF26A0B6"/>
    <w:lvl w:ilvl="0" w:tplc="E31C2534">
      <w:start w:val="1"/>
      <w:numFmt w:val="decimal"/>
      <w:lvlText w:val="%1-"/>
      <w:lvlJc w:val="left"/>
      <w:pPr>
        <w:ind w:left="720" w:hanging="360"/>
      </w:pPr>
      <w:rPr>
        <w:rFonts w:hint="default"/>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0"/>
      <w:lvl w:ilvl="0">
        <w:start w:val="10"/>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D3"/>
    <w:rsid w:val="00051FA3"/>
    <w:rsid w:val="000672F9"/>
    <w:rsid w:val="000D13E0"/>
    <w:rsid w:val="000D4C89"/>
    <w:rsid w:val="000E04A3"/>
    <w:rsid w:val="000E4498"/>
    <w:rsid w:val="00121C1E"/>
    <w:rsid w:val="001241AE"/>
    <w:rsid w:val="00136519"/>
    <w:rsid w:val="00137FB0"/>
    <w:rsid w:val="00161AA1"/>
    <w:rsid w:val="001D0C67"/>
    <w:rsid w:val="001F3812"/>
    <w:rsid w:val="00273DF9"/>
    <w:rsid w:val="002A55FC"/>
    <w:rsid w:val="00325A99"/>
    <w:rsid w:val="003560D6"/>
    <w:rsid w:val="00360F82"/>
    <w:rsid w:val="003B2DAA"/>
    <w:rsid w:val="003E3E12"/>
    <w:rsid w:val="003F73D9"/>
    <w:rsid w:val="004176A8"/>
    <w:rsid w:val="00481801"/>
    <w:rsid w:val="004D0A62"/>
    <w:rsid w:val="004E460B"/>
    <w:rsid w:val="004F7BAF"/>
    <w:rsid w:val="00523EDB"/>
    <w:rsid w:val="00551416"/>
    <w:rsid w:val="005628E7"/>
    <w:rsid w:val="005A6BBD"/>
    <w:rsid w:val="005D6274"/>
    <w:rsid w:val="005E0952"/>
    <w:rsid w:val="00603A74"/>
    <w:rsid w:val="00605913"/>
    <w:rsid w:val="0061727E"/>
    <w:rsid w:val="0066665A"/>
    <w:rsid w:val="00673814"/>
    <w:rsid w:val="006A5A10"/>
    <w:rsid w:val="006A5AAA"/>
    <w:rsid w:val="007B4E84"/>
    <w:rsid w:val="007B5C84"/>
    <w:rsid w:val="007E5654"/>
    <w:rsid w:val="00816AD1"/>
    <w:rsid w:val="00817CD6"/>
    <w:rsid w:val="008427B3"/>
    <w:rsid w:val="00874A48"/>
    <w:rsid w:val="00881262"/>
    <w:rsid w:val="0088233B"/>
    <w:rsid w:val="00885F0B"/>
    <w:rsid w:val="00905511"/>
    <w:rsid w:val="009336BB"/>
    <w:rsid w:val="009364C7"/>
    <w:rsid w:val="0093676C"/>
    <w:rsid w:val="00947079"/>
    <w:rsid w:val="00966927"/>
    <w:rsid w:val="009B2063"/>
    <w:rsid w:val="009C6A50"/>
    <w:rsid w:val="00A33ADE"/>
    <w:rsid w:val="00A769CE"/>
    <w:rsid w:val="00AE6EB3"/>
    <w:rsid w:val="00B34D23"/>
    <w:rsid w:val="00B50178"/>
    <w:rsid w:val="00B60678"/>
    <w:rsid w:val="00B77A95"/>
    <w:rsid w:val="00B90729"/>
    <w:rsid w:val="00BE289C"/>
    <w:rsid w:val="00C059D7"/>
    <w:rsid w:val="00C77FC3"/>
    <w:rsid w:val="00C86CB2"/>
    <w:rsid w:val="00CA6BD2"/>
    <w:rsid w:val="00CB0EE9"/>
    <w:rsid w:val="00CC43C3"/>
    <w:rsid w:val="00CC7803"/>
    <w:rsid w:val="00D64769"/>
    <w:rsid w:val="00D73B7D"/>
    <w:rsid w:val="00D91D10"/>
    <w:rsid w:val="00DB2EA8"/>
    <w:rsid w:val="00E245B7"/>
    <w:rsid w:val="00E31B7D"/>
    <w:rsid w:val="00E412D8"/>
    <w:rsid w:val="00E41DD3"/>
    <w:rsid w:val="00E5700E"/>
    <w:rsid w:val="00EB7F6F"/>
    <w:rsid w:val="00EE446D"/>
    <w:rsid w:val="00F4412F"/>
    <w:rsid w:val="00F7466E"/>
    <w:rsid w:val="00FC4A49"/>
    <w:rsid w:val="00FF7A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E41D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41DD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41D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41DD3"/>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E41DD3"/>
    <w:pPr>
      <w:ind w:left="720"/>
      <w:contextualSpacing/>
    </w:pPr>
  </w:style>
  <w:style w:type="paragraph" w:styleId="Textodeglobo">
    <w:name w:val="Balloon Text"/>
    <w:basedOn w:val="Normal"/>
    <w:link w:val="TextodegloboCar"/>
    <w:uiPriority w:val="99"/>
    <w:semiHidden/>
    <w:unhideWhenUsed/>
    <w:rsid w:val="004E4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60B"/>
    <w:rPr>
      <w:rFonts w:ascii="Tahoma" w:hAnsi="Tahoma" w:cs="Tahoma"/>
      <w:sz w:val="16"/>
      <w:szCs w:val="16"/>
    </w:rPr>
  </w:style>
  <w:style w:type="paragraph" w:styleId="Encabezado">
    <w:name w:val="header"/>
    <w:basedOn w:val="Normal"/>
    <w:link w:val="EncabezadoCar"/>
    <w:uiPriority w:val="99"/>
    <w:unhideWhenUsed/>
    <w:rsid w:val="004E46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460B"/>
  </w:style>
  <w:style w:type="paragraph" w:styleId="Piedepgina">
    <w:name w:val="footer"/>
    <w:basedOn w:val="Normal"/>
    <w:link w:val="PiedepginaCar"/>
    <w:uiPriority w:val="99"/>
    <w:unhideWhenUsed/>
    <w:rsid w:val="004E46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460B"/>
  </w:style>
  <w:style w:type="table" w:styleId="Tablaconcuadrcula">
    <w:name w:val="Table Grid"/>
    <w:basedOn w:val="Tablanormal"/>
    <w:uiPriority w:val="59"/>
    <w:rsid w:val="00816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16A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F3812"/>
    <w:rPr>
      <w:color w:val="808080"/>
    </w:rPr>
  </w:style>
  <w:style w:type="paragraph" w:styleId="Sinespaciado">
    <w:name w:val="No Spacing"/>
    <w:link w:val="SinespaciadoCar"/>
    <w:uiPriority w:val="1"/>
    <w:qFormat/>
    <w:rsid w:val="008427B3"/>
    <w:pPr>
      <w:spacing w:after="0" w:line="240" w:lineRule="auto"/>
    </w:pPr>
  </w:style>
  <w:style w:type="character" w:customStyle="1" w:styleId="SinespaciadoCar">
    <w:name w:val="Sin espaciado Car"/>
    <w:basedOn w:val="Fuentedeprrafopredeter"/>
    <w:link w:val="Sinespaciado"/>
    <w:uiPriority w:val="1"/>
    <w:rsid w:val="008427B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E41D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41DD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41D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41DD3"/>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E41DD3"/>
    <w:pPr>
      <w:ind w:left="720"/>
      <w:contextualSpacing/>
    </w:pPr>
  </w:style>
  <w:style w:type="paragraph" w:styleId="Textodeglobo">
    <w:name w:val="Balloon Text"/>
    <w:basedOn w:val="Normal"/>
    <w:link w:val="TextodegloboCar"/>
    <w:uiPriority w:val="99"/>
    <w:semiHidden/>
    <w:unhideWhenUsed/>
    <w:rsid w:val="004E4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60B"/>
    <w:rPr>
      <w:rFonts w:ascii="Tahoma" w:hAnsi="Tahoma" w:cs="Tahoma"/>
      <w:sz w:val="16"/>
      <w:szCs w:val="16"/>
    </w:rPr>
  </w:style>
  <w:style w:type="paragraph" w:styleId="Encabezado">
    <w:name w:val="header"/>
    <w:basedOn w:val="Normal"/>
    <w:link w:val="EncabezadoCar"/>
    <w:uiPriority w:val="99"/>
    <w:unhideWhenUsed/>
    <w:rsid w:val="004E46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460B"/>
  </w:style>
  <w:style w:type="paragraph" w:styleId="Piedepgina">
    <w:name w:val="footer"/>
    <w:basedOn w:val="Normal"/>
    <w:link w:val="PiedepginaCar"/>
    <w:uiPriority w:val="99"/>
    <w:unhideWhenUsed/>
    <w:rsid w:val="004E46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460B"/>
  </w:style>
  <w:style w:type="table" w:styleId="Tablaconcuadrcula">
    <w:name w:val="Table Grid"/>
    <w:basedOn w:val="Tablanormal"/>
    <w:uiPriority w:val="59"/>
    <w:rsid w:val="00816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16A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F3812"/>
    <w:rPr>
      <w:color w:val="808080"/>
    </w:rPr>
  </w:style>
  <w:style w:type="paragraph" w:styleId="Sinespaciado">
    <w:name w:val="No Spacing"/>
    <w:link w:val="SinespaciadoCar"/>
    <w:uiPriority w:val="1"/>
    <w:qFormat/>
    <w:rsid w:val="008427B3"/>
    <w:pPr>
      <w:spacing w:after="0" w:line="240" w:lineRule="auto"/>
    </w:pPr>
  </w:style>
  <w:style w:type="character" w:customStyle="1" w:styleId="SinespaciadoCar">
    <w:name w:val="Sin espaciado Car"/>
    <w:basedOn w:val="Fuentedeprrafopredeter"/>
    <w:link w:val="Sinespaciado"/>
    <w:uiPriority w:val="1"/>
    <w:rsid w:val="008427B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http://www.precege.com"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customXml" Target="../../customXml/item4.xml"/><Relationship Id="rId1" Type="http://schemas.openxmlformats.org/officeDocument/2006/relationships/customXml" Target="../../customXml/item3.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84291BA7634E1D9ACD797A72C3F2B6"/>
        <w:category>
          <w:name w:val="General"/>
          <w:gallery w:val="placeholder"/>
        </w:category>
        <w:types>
          <w:type w:val="bbPlcHdr"/>
        </w:types>
        <w:behaviors>
          <w:behavior w:val="content"/>
        </w:behaviors>
        <w:guid w:val="{D790DC74-5A57-4B03-8352-0282D8EDE975}"/>
      </w:docPartPr>
      <w:docPartBody>
        <w:p w:rsidR="00F62475" w:rsidRDefault="001B3B3A" w:rsidP="001B3B3A">
          <w:pPr>
            <w:pStyle w:val="FC84291BA7634E1D9ACD797A72C3F2B6"/>
          </w:pPr>
          <w:r>
            <w:rPr>
              <w:rFonts w:asciiTheme="majorHAnsi" w:eastAsiaTheme="majorEastAsia" w:hAnsiTheme="majorHAnsi" w:cstheme="majorBidi"/>
              <w:sz w:val="40"/>
              <w:szCs w:val="40"/>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1B3B3A"/>
    <w:rsid w:val="001B3B3A"/>
    <w:rsid w:val="00337C2B"/>
    <w:rsid w:val="00C2472A"/>
    <w:rsid w:val="00F624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C84291BA7634E1D9ACD797A72C3F2B6">
    <w:name w:val="FC84291BA7634E1D9ACD797A72C3F2B6"/>
    <w:rsid w:val="001B3B3A"/>
  </w:style>
  <w:style w:type="paragraph" w:customStyle="1" w:styleId="3D53683990E44924AF20ED8E5388A5AE">
    <w:name w:val="3D53683990E44924AF20ED8E5388A5AE"/>
    <w:rsid w:val="001B3B3A"/>
  </w:style>
  <w:style w:type="paragraph" w:customStyle="1" w:styleId="C3489D10DE1045DCB758734DEFC06164">
    <w:name w:val="C3489D10DE1045DCB758734DEFC06164"/>
    <w:rsid w:val="001B3B3A"/>
  </w:style>
  <w:style w:type="paragraph" w:customStyle="1" w:styleId="1E217408B653445B899C1D66F44C17C4">
    <w:name w:val="1E217408B653445B899C1D66F44C17C4"/>
    <w:rsid w:val="001B3B3A"/>
  </w:style>
  <w:style w:type="paragraph" w:customStyle="1" w:styleId="C61B27F598204625999381C16EF33A1B">
    <w:name w:val="C61B27F598204625999381C16EF33A1B"/>
    <w:rsid w:val="00F624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verPageProperties xmlns="http://schemas.microsoft.com/office/2006/coverPageProps">
  <PublishDate>2015-09-30T00:00:00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A36786-8F16-47E5-8FE5-F6C32C335027}">
  <ds:schemaRefs>
    <ds:schemaRef ds:uri="http://schemas.openxmlformats.org/officeDocument/2006/bibliography"/>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4.xml><?xml version="1.0" encoding="utf-8"?>
<ds:datastoreItem xmlns:ds="http://schemas.openxmlformats.org/officeDocument/2006/customXml" ds:itemID="{D6D3E7AD-1B6E-4158-9C34-C51B3629C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466</Words>
  <Characters>2565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PRÁCTICAS DE LABORATORIO</vt:lpstr>
    </vt:vector>
  </TitlesOfParts>
  <Company>www.intercambiosvirtuales.org</Company>
  <LinksUpToDate>false</LinksUpToDate>
  <CharactersWithSpaces>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 DE LABORATORIO</dc:title>
  <dc:subject>GEOLOGÍA</dc:subject>
  <dc:creator>www.precege.com</dc:creator>
  <cp:lastModifiedBy>Raquel</cp:lastModifiedBy>
  <cp:revision>2</cp:revision>
  <dcterms:created xsi:type="dcterms:W3CDTF">2015-09-28T10:53:00Z</dcterms:created>
  <dcterms:modified xsi:type="dcterms:W3CDTF">2015-09-28T10:53:00Z</dcterms:modified>
</cp:coreProperties>
</file>